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3C8B1B85" w:rsidR="00B27C67" w:rsidRDefault="00B27C6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760F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3FAB8C37" w14:textId="00E4A267" w:rsidR="005E63B6" w:rsidRPr="006760F4" w:rsidRDefault="005E63B6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3</w:t>
      </w:r>
    </w:p>
    <w:p w14:paraId="609B8C72" w14:textId="77777777" w:rsidR="00DA6AE4" w:rsidRDefault="005E63B6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sz w:val="20"/>
          <w:szCs w:val="22"/>
          <w:lang w:eastAsia="en-US"/>
        </w:rPr>
        <w:t>Motorová dlaha</w:t>
      </w:r>
      <w:r w:rsidR="00234442" w:rsidRPr="00A90CD6">
        <w:rPr>
          <w:rFonts w:ascii="Arial" w:eastAsia="Calibri" w:hAnsi="Arial" w:cs="Arial"/>
          <w:b/>
          <w:sz w:val="20"/>
          <w:szCs w:val="22"/>
          <w:lang w:eastAsia="en-US"/>
        </w:rPr>
        <w:t xml:space="preserve"> ramenního kloubu</w:t>
      </w:r>
    </w:p>
    <w:p w14:paraId="0F4FF451" w14:textId="092EB9D3" w:rsidR="00B27C67" w:rsidRPr="006760F4" w:rsidRDefault="002E59C7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sz w:val="20"/>
          <w:szCs w:val="22"/>
          <w:lang w:eastAsia="en-US"/>
        </w:rPr>
        <w:t>2</w:t>
      </w:r>
      <w:r w:rsidR="005173F9">
        <w:rPr>
          <w:rFonts w:ascii="Arial" w:eastAsia="Calibri" w:hAnsi="Arial" w:cs="Arial"/>
          <w:b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924"/>
        <w:gridCol w:w="1075"/>
        <w:gridCol w:w="2215"/>
        <w:gridCol w:w="1754"/>
      </w:tblGrid>
      <w:tr w:rsidR="004A099D" w:rsidRPr="006760F4" w14:paraId="45D3E40E" w14:textId="77777777" w:rsidTr="007335A5">
        <w:trPr>
          <w:trHeight w:val="300"/>
          <w:tblHeader/>
        </w:trPr>
        <w:tc>
          <w:tcPr>
            <w:tcW w:w="2470" w:type="pct"/>
            <w:shd w:val="clear" w:color="auto" w:fill="99DBFF" w:themeFill="text2" w:themeFillTint="66"/>
            <w:vAlign w:val="center"/>
          </w:tcPr>
          <w:p w14:paraId="7B661F22" w14:textId="77777777" w:rsidR="004A099D" w:rsidRPr="006760F4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1" w:type="pct"/>
            <w:shd w:val="clear" w:color="auto" w:fill="99DBFF" w:themeFill="text2" w:themeFillTint="66"/>
          </w:tcPr>
          <w:p w14:paraId="0857CD0A" w14:textId="4AD43451" w:rsidR="004A099D" w:rsidRPr="006760F4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 w:themeFill="text2" w:themeFillTint="66"/>
            <w:vAlign w:val="center"/>
          </w:tcPr>
          <w:p w14:paraId="01055D2B" w14:textId="43114383" w:rsidR="004A099D" w:rsidRPr="006760F4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6760F4" w14:paraId="08CE919F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6CE0D815" w14:textId="3ED8CC20" w:rsidR="004A099D" w:rsidRPr="006760F4" w:rsidRDefault="005173F9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173F9">
              <w:rPr>
                <w:rFonts w:ascii="Arial" w:hAnsi="Arial" w:cs="Arial"/>
                <w:b/>
                <w:bCs/>
                <w:sz w:val="20"/>
                <w:szCs w:val="20"/>
              </w:rPr>
              <w:t>Požadované minimální technické a uživatelské parametry a vlastnosti:</w:t>
            </w:r>
          </w:p>
        </w:tc>
      </w:tr>
      <w:tr w:rsidR="007335A5" w:rsidRPr="006760F4" w14:paraId="57407B43" w14:textId="77777777" w:rsidTr="007335A5">
        <w:trPr>
          <w:trHeight w:val="113"/>
        </w:trPr>
        <w:tc>
          <w:tcPr>
            <w:tcW w:w="2470" w:type="pct"/>
          </w:tcPr>
          <w:p w14:paraId="77B53B21" w14:textId="4ED1F385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plně synchronizované motory a individuální nastavení všech léčebných parametrů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umožňující anatomický pohyb </w:t>
            </w:r>
          </w:p>
        </w:tc>
        <w:tc>
          <w:tcPr>
            <w:tcW w:w="539" w:type="pct"/>
          </w:tcPr>
          <w:p w14:paraId="7EAA4DE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D34C9EF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7CA7DB" w14:textId="477DB926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0B7BCB85" w14:textId="77777777" w:rsidTr="007335A5">
        <w:trPr>
          <w:trHeight w:val="113"/>
        </w:trPr>
        <w:tc>
          <w:tcPr>
            <w:tcW w:w="2470" w:type="pct"/>
          </w:tcPr>
          <w:p w14:paraId="5FC59919" w14:textId="246DD79C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ergonomické </w:t>
            </w: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uložení zdravé končetiny </w:t>
            </w:r>
          </w:p>
        </w:tc>
        <w:tc>
          <w:tcPr>
            <w:tcW w:w="539" w:type="pct"/>
          </w:tcPr>
          <w:p w14:paraId="3A8F332B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4AFE9D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2AABF5B" w14:textId="2D33BB94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4F7F0BBA" w14:textId="77777777" w:rsidTr="007335A5">
        <w:trPr>
          <w:trHeight w:val="113"/>
        </w:trPr>
        <w:tc>
          <w:tcPr>
            <w:tcW w:w="2470" w:type="pct"/>
          </w:tcPr>
          <w:p w14:paraId="1C258F04" w14:textId="72DCDC0B" w:rsid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>nastaviteln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á</w:t>
            </w: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opěr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ka</w:t>
            </w: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hlavy a zad</w:t>
            </w:r>
          </w:p>
        </w:tc>
        <w:tc>
          <w:tcPr>
            <w:tcW w:w="539" w:type="pct"/>
          </w:tcPr>
          <w:p w14:paraId="67EC4014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D631EDF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EA4488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4C66CF1B" w14:textId="77777777" w:rsidTr="007335A5">
        <w:trPr>
          <w:trHeight w:val="113"/>
        </w:trPr>
        <w:tc>
          <w:tcPr>
            <w:tcW w:w="2470" w:type="pct"/>
          </w:tcPr>
          <w:p w14:paraId="273B6F68" w14:textId="0C0DAA4D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monitoring průběhu rehabilitace - individuální léčebná data se ukládají na čipovou kartu pacienta </w:t>
            </w:r>
          </w:p>
        </w:tc>
        <w:tc>
          <w:tcPr>
            <w:tcW w:w="539" w:type="pct"/>
          </w:tcPr>
          <w:p w14:paraId="2E2DA433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6F04A29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80113F1" w14:textId="5BABBFF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7A1E7B0F" w14:textId="77777777" w:rsidTr="007335A5">
        <w:trPr>
          <w:trHeight w:val="113"/>
        </w:trPr>
        <w:tc>
          <w:tcPr>
            <w:tcW w:w="2470" w:type="pct"/>
          </w:tcPr>
          <w:p w14:paraId="1F240E63" w14:textId="6E7EB8B9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jednoduchý displej s obrázky </w:t>
            </w:r>
          </w:p>
        </w:tc>
        <w:tc>
          <w:tcPr>
            <w:tcW w:w="539" w:type="pct"/>
          </w:tcPr>
          <w:p w14:paraId="45489BB2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245FB83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D89CA31" w14:textId="2B59E229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25AD9636" w14:textId="77777777" w:rsidTr="007335A5">
        <w:trPr>
          <w:trHeight w:val="113"/>
        </w:trPr>
        <w:tc>
          <w:tcPr>
            <w:tcW w:w="2470" w:type="pct"/>
          </w:tcPr>
          <w:p w14:paraId="7E63F6AA" w14:textId="24F53525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snadná přestavba pro levostrannou a pravostrannou rehabilitaci </w:t>
            </w:r>
          </w:p>
        </w:tc>
        <w:tc>
          <w:tcPr>
            <w:tcW w:w="539" w:type="pct"/>
          </w:tcPr>
          <w:p w14:paraId="5BFAE0A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1F7320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2893B1D" w14:textId="41CEA868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2CB481ED" w14:textId="77777777" w:rsidTr="007335A5">
        <w:trPr>
          <w:trHeight w:val="113"/>
        </w:trPr>
        <w:tc>
          <w:tcPr>
            <w:tcW w:w="2470" w:type="pct"/>
          </w:tcPr>
          <w:p w14:paraId="2D57E9D2" w14:textId="47F7E7A3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>dálkové ovládání s čipovou kart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ou</w:t>
            </w: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pacienta </w:t>
            </w:r>
          </w:p>
        </w:tc>
        <w:tc>
          <w:tcPr>
            <w:tcW w:w="539" w:type="pct"/>
          </w:tcPr>
          <w:p w14:paraId="20B1F39C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D3765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5DB64BD" w14:textId="2268FD8B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0D54B336" w14:textId="77777777" w:rsidTr="007335A5">
        <w:trPr>
          <w:trHeight w:val="113"/>
        </w:trPr>
        <w:tc>
          <w:tcPr>
            <w:tcW w:w="2470" w:type="pct"/>
          </w:tcPr>
          <w:p w14:paraId="23E91DB7" w14:textId="1F8C88B1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snadná údržba, manipulace a transport </w:t>
            </w:r>
          </w:p>
        </w:tc>
        <w:tc>
          <w:tcPr>
            <w:tcW w:w="539" w:type="pct"/>
          </w:tcPr>
          <w:p w14:paraId="4125CD4C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0D4DD81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241B1F3" w14:textId="3B70C8D1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6760F4" w14:paraId="73A61909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1B9664CF" w14:textId="5007A5FA" w:rsidR="004A099D" w:rsidRPr="007335A5" w:rsidRDefault="007335A5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6E4CC1">
              <w:rPr>
                <w:rFonts w:ascii="Arial" w:hAnsi="Arial" w:cs="Arial"/>
                <w:b/>
                <w:bCs/>
                <w:sz w:val="20"/>
                <w:szCs w:val="20"/>
              </w:rPr>
              <w:t>Speciální programy:</w:t>
            </w:r>
          </w:p>
        </w:tc>
      </w:tr>
      <w:tr w:rsidR="007335A5" w:rsidRPr="006760F4" w14:paraId="320F7CB6" w14:textId="77777777" w:rsidTr="007335A5">
        <w:trPr>
          <w:trHeight w:val="113"/>
        </w:trPr>
        <w:tc>
          <w:tcPr>
            <w:tcW w:w="2470" w:type="pct"/>
          </w:tcPr>
          <w:p w14:paraId="461B652E" w14:textId="4D95A7CD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zahřívací program </w:t>
            </w:r>
          </w:p>
        </w:tc>
        <w:tc>
          <w:tcPr>
            <w:tcW w:w="539" w:type="pct"/>
          </w:tcPr>
          <w:p w14:paraId="240579B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711E531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11C344F" w14:textId="4B7F8B5A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6D7D103C" w14:textId="77777777" w:rsidTr="007335A5">
        <w:trPr>
          <w:trHeight w:val="113"/>
        </w:trPr>
        <w:tc>
          <w:tcPr>
            <w:tcW w:w="2470" w:type="pct"/>
          </w:tcPr>
          <w:p w14:paraId="17302CEF" w14:textId="744F561B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oscilace – četnější opakování mezních 10° </w:t>
            </w:r>
          </w:p>
        </w:tc>
        <w:tc>
          <w:tcPr>
            <w:tcW w:w="539" w:type="pct"/>
          </w:tcPr>
          <w:p w14:paraId="2E38917F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32ECDAB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B328DF7" w14:textId="04927F6B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345A6B43" w14:textId="77777777" w:rsidTr="007335A5">
        <w:trPr>
          <w:trHeight w:val="113"/>
        </w:trPr>
        <w:tc>
          <w:tcPr>
            <w:tcW w:w="2470" w:type="pct"/>
            <w:tcBorders>
              <w:bottom w:val="single" w:sz="4" w:space="0" w:color="auto"/>
            </w:tcBorders>
          </w:tcPr>
          <w:p w14:paraId="71E4CBAC" w14:textId="07256E80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protažení – postupné zvyšování rozsahu pohybu 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71668BA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bottom w:val="single" w:sz="4" w:space="0" w:color="auto"/>
            </w:tcBorders>
          </w:tcPr>
          <w:p w14:paraId="2804008F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bottom w:val="single" w:sz="4" w:space="0" w:color="auto"/>
            </w:tcBorders>
          </w:tcPr>
          <w:p w14:paraId="06097858" w14:textId="3594C98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05683D12" w14:textId="77777777" w:rsidTr="007335A5">
        <w:trPr>
          <w:trHeight w:val="113"/>
        </w:trPr>
        <w:tc>
          <w:tcPr>
            <w:tcW w:w="2470" w:type="pct"/>
            <w:tcBorders>
              <w:right w:val="single" w:sz="4" w:space="0" w:color="auto"/>
            </w:tcBorders>
          </w:tcPr>
          <w:p w14:paraId="0BD1B206" w14:textId="015088CC" w:rsidR="007335A5" w:rsidRPr="007335A5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zpětný chod – bezpečnostní prvek 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14:paraId="06A74B01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C416292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right w:val="single" w:sz="4" w:space="0" w:color="auto"/>
            </w:tcBorders>
          </w:tcPr>
          <w:p w14:paraId="5AF50907" w14:textId="3C96477D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5D5AB2CA" w14:textId="77777777" w:rsidTr="007335A5">
        <w:trPr>
          <w:trHeight w:val="113"/>
        </w:trPr>
        <w:tc>
          <w:tcPr>
            <w:tcW w:w="2470" w:type="pct"/>
          </w:tcPr>
          <w:p w14:paraId="0AFB81C2" w14:textId="5CFDEB2B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plynulá regulace rychlosti od 20° do 200° / min </w:t>
            </w:r>
          </w:p>
        </w:tc>
        <w:tc>
          <w:tcPr>
            <w:tcW w:w="539" w:type="pct"/>
          </w:tcPr>
          <w:p w14:paraId="6DAD9503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37F31D0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373A945E" w14:textId="236F64EA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21E1754B" w14:textId="77777777" w:rsidTr="007335A5">
        <w:trPr>
          <w:trHeight w:val="113"/>
        </w:trPr>
        <w:tc>
          <w:tcPr>
            <w:tcW w:w="2470" w:type="pct"/>
          </w:tcPr>
          <w:p w14:paraId="7B89C4A6" w14:textId="21200466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doba trvání terapie </w:t>
            </w:r>
          </w:p>
        </w:tc>
        <w:tc>
          <w:tcPr>
            <w:tcW w:w="539" w:type="pct"/>
          </w:tcPr>
          <w:p w14:paraId="6F4A0944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right w:val="single" w:sz="4" w:space="0" w:color="auto"/>
            </w:tcBorders>
          </w:tcPr>
          <w:p w14:paraId="332E214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left w:val="single" w:sz="4" w:space="0" w:color="auto"/>
            </w:tcBorders>
          </w:tcPr>
          <w:p w14:paraId="06526460" w14:textId="41A6B302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2B212C0D" w14:textId="77777777" w:rsidTr="007335A5">
        <w:trPr>
          <w:trHeight w:val="113"/>
        </w:trPr>
        <w:tc>
          <w:tcPr>
            <w:tcW w:w="2470" w:type="pct"/>
          </w:tcPr>
          <w:p w14:paraId="615D7D7C" w14:textId="40403B3F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oddělené pauzy v krajních polohách </w:t>
            </w:r>
          </w:p>
        </w:tc>
        <w:tc>
          <w:tcPr>
            <w:tcW w:w="539" w:type="pct"/>
          </w:tcPr>
          <w:p w14:paraId="5AA3E393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BCD8AA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C5E5CF6" w14:textId="0BBF7A90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32CFA583" w14:textId="77777777" w:rsidTr="007335A5">
        <w:trPr>
          <w:trHeight w:val="113"/>
        </w:trPr>
        <w:tc>
          <w:tcPr>
            <w:tcW w:w="2470" w:type="pct"/>
          </w:tcPr>
          <w:p w14:paraId="32A3AAAB" w14:textId="23AB2CB6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lastRenderedPageBreak/>
              <w:t xml:space="preserve">asynchronní chod motorů </w:t>
            </w:r>
          </w:p>
        </w:tc>
        <w:tc>
          <w:tcPr>
            <w:tcW w:w="539" w:type="pct"/>
          </w:tcPr>
          <w:p w14:paraId="4BD72196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0F2E090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7304B91" w14:textId="274D062E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66D58CE6" w14:textId="77777777" w:rsidTr="007335A5">
        <w:trPr>
          <w:trHeight w:val="113"/>
        </w:trPr>
        <w:tc>
          <w:tcPr>
            <w:tcW w:w="2470" w:type="pct"/>
          </w:tcPr>
          <w:p w14:paraId="630D5007" w14:textId="1E918219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izolované pohybu </w:t>
            </w:r>
          </w:p>
        </w:tc>
        <w:tc>
          <w:tcPr>
            <w:tcW w:w="539" w:type="pct"/>
          </w:tcPr>
          <w:p w14:paraId="10C41AA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F653214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E3F20AE" w14:textId="109DC39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6760F4" w14:paraId="5DC9114C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298B3DA8" w14:textId="1AEB11AD" w:rsidR="004A099D" w:rsidRPr="007335A5" w:rsidRDefault="007335A5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6E4CC1">
              <w:rPr>
                <w:rFonts w:ascii="Arial" w:hAnsi="Arial" w:cs="Arial"/>
                <w:b/>
                <w:bCs/>
                <w:sz w:val="20"/>
                <w:szCs w:val="20"/>
              </w:rPr>
              <w:t>Rozsahy pohybu:</w:t>
            </w:r>
          </w:p>
        </w:tc>
      </w:tr>
      <w:tr w:rsidR="007335A5" w:rsidRPr="006760F4" w14:paraId="66DFDE34" w14:textId="77777777" w:rsidTr="007335A5">
        <w:trPr>
          <w:trHeight w:val="113"/>
        </w:trPr>
        <w:tc>
          <w:tcPr>
            <w:tcW w:w="2470" w:type="pct"/>
          </w:tcPr>
          <w:p w14:paraId="05A98474" w14:textId="4D8E2C9E" w:rsidR="007335A5" w:rsidRPr="007335A5" w:rsidRDefault="007335A5" w:rsidP="007335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abdukce /addukce 30° – 175° </w:t>
            </w:r>
          </w:p>
        </w:tc>
        <w:tc>
          <w:tcPr>
            <w:tcW w:w="539" w:type="pct"/>
          </w:tcPr>
          <w:p w14:paraId="534B0292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807994D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FAE9039" w14:textId="08E4AE83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7EBB1A5B" w14:textId="77777777" w:rsidTr="007335A5">
        <w:trPr>
          <w:trHeight w:val="113"/>
        </w:trPr>
        <w:tc>
          <w:tcPr>
            <w:tcW w:w="2470" w:type="pct"/>
          </w:tcPr>
          <w:p w14:paraId="355C68B4" w14:textId="1589A9EB" w:rsidR="007335A5" w:rsidRPr="007335A5" w:rsidRDefault="007335A5" w:rsidP="007335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vnitřní / vnější rotace 90° – 0° – 90° </w:t>
            </w:r>
          </w:p>
        </w:tc>
        <w:tc>
          <w:tcPr>
            <w:tcW w:w="539" w:type="pct"/>
          </w:tcPr>
          <w:p w14:paraId="352985E0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45DE172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501BCF7" w14:textId="66910446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3CD97ED3" w14:textId="77777777" w:rsidTr="007335A5">
        <w:trPr>
          <w:trHeight w:val="113"/>
        </w:trPr>
        <w:tc>
          <w:tcPr>
            <w:tcW w:w="2470" w:type="pct"/>
          </w:tcPr>
          <w:p w14:paraId="6AEF11F6" w14:textId="3A150A8A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elevace (flexe) 30° – 175° </w:t>
            </w:r>
          </w:p>
        </w:tc>
        <w:tc>
          <w:tcPr>
            <w:tcW w:w="539" w:type="pct"/>
          </w:tcPr>
          <w:p w14:paraId="709102C6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57086AF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624623D" w14:textId="009EC176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27099AAA" w14:textId="77777777" w:rsidTr="007335A5">
        <w:trPr>
          <w:trHeight w:val="113"/>
        </w:trPr>
        <w:tc>
          <w:tcPr>
            <w:tcW w:w="2470" w:type="pct"/>
          </w:tcPr>
          <w:p w14:paraId="7EE3351F" w14:textId="0870D138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proofErr w:type="spellStart"/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>anteverze</w:t>
            </w:r>
            <w:proofErr w:type="spellEnd"/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/ retroverze –manuálně 0° – 120° </w:t>
            </w:r>
          </w:p>
        </w:tc>
        <w:tc>
          <w:tcPr>
            <w:tcW w:w="539" w:type="pct"/>
          </w:tcPr>
          <w:p w14:paraId="6D79E99C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AC915B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903EF8B" w14:textId="28EBD7F8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96C393" w14:textId="77777777" w:rsidR="005E63B6" w:rsidRDefault="005E63B6" w:rsidP="005E63B6">
      <w:pPr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298FFAE9" w14:textId="120EEEE7" w:rsidR="005E63B6" w:rsidRDefault="005E63B6" w:rsidP="005E63B6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 xml:space="preserve">Veškeré povrchy nabízených výrobků včetně příslušenství musí být odolné vůči dezinfekčním a dekontaminačním prostředkům uvedených v dezinfekčním programu Krajské zdravotní, a.s. – viz příloha č. 8 </w:t>
      </w:r>
      <w:r w:rsidR="00E50412">
        <w:rPr>
          <w:rFonts w:ascii="Arial" w:eastAsia="Calibri" w:hAnsi="Arial" w:cs="Arial"/>
          <w:sz w:val="20"/>
          <w:szCs w:val="22"/>
          <w:lang w:eastAsia="en-US"/>
        </w:rPr>
        <w:t>Výzvy.</w:t>
      </w:r>
    </w:p>
    <w:p w14:paraId="3009FD6A" w14:textId="77777777" w:rsidR="001F508E" w:rsidRDefault="001F508E" w:rsidP="001F508E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  <w:szCs w:val="20"/>
          <w:lang w:eastAsia="ar-SA"/>
        </w:rPr>
        <w:t>P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ředmět plnění </w:t>
      </w:r>
      <w:r>
        <w:rPr>
          <w:rFonts w:ascii="Arial" w:hAnsi="Arial" w:cs="Arial"/>
          <w:sz w:val="20"/>
          <w:szCs w:val="20"/>
          <w:lang w:eastAsia="ar-SA"/>
        </w:rPr>
        <w:t>musí splňovat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standardy zadavatele </w:t>
      </w:r>
      <w:r w:rsidRPr="00CA6635">
        <w:rPr>
          <w:rFonts w:ascii="Arial" w:hAnsi="Arial" w:cs="Arial"/>
          <w:sz w:val="20"/>
          <w:szCs w:val="20"/>
          <w:lang w:eastAsia="ar-SA"/>
        </w:rPr>
        <w:t>„Požadavky na provedení a kvalitu ICT“</w:t>
      </w:r>
      <w:r w:rsidRPr="00CA663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v plném rozsahu dle </w:t>
      </w:r>
      <w:bookmarkStart w:id="0" w:name="_GoBack"/>
      <w:bookmarkEnd w:id="0"/>
      <w:r w:rsidRPr="003E6524">
        <w:rPr>
          <w:rFonts w:ascii="Arial" w:hAnsi="Arial" w:cs="Arial"/>
          <w:sz w:val="20"/>
          <w:szCs w:val="20"/>
          <w:lang w:eastAsia="ar-SA"/>
        </w:rPr>
        <w:t xml:space="preserve">přílohy č. 9 </w:t>
      </w:r>
      <w:r>
        <w:rPr>
          <w:rFonts w:ascii="Arial" w:hAnsi="Arial" w:cs="Arial"/>
          <w:sz w:val="20"/>
          <w:szCs w:val="20"/>
          <w:lang w:eastAsia="ar-SA"/>
        </w:rPr>
        <w:t>Výzvy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a současně zveřejněné </w:t>
      </w:r>
      <w:proofErr w:type="gramStart"/>
      <w:r w:rsidRPr="003E6524">
        <w:rPr>
          <w:rFonts w:ascii="Arial" w:hAnsi="Arial" w:cs="Arial"/>
          <w:sz w:val="20"/>
          <w:szCs w:val="20"/>
          <w:lang w:eastAsia="ar-SA"/>
        </w:rPr>
        <w:t>na</w:t>
      </w:r>
      <w:proofErr w:type="gramEnd"/>
      <w:r w:rsidRPr="00E72A35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Pr="00E72A35">
          <w:rPr>
            <w:rStyle w:val="Hypertextovodkaz"/>
            <w:rFonts w:ascii="Arial" w:hAnsi="Arial" w:cs="Arial"/>
            <w:sz w:val="20"/>
            <w:szCs w:val="20"/>
          </w:rPr>
          <w:t>https://www.kzcr.eu/cz/kz/pro-odborniky/informace-pro-projektanty/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0A4BA85A" w14:textId="77777777" w:rsidR="001F508E" w:rsidRPr="00E72A35" w:rsidRDefault="001F508E" w:rsidP="001F508E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CA6635">
        <w:rPr>
          <w:rFonts w:ascii="Arial" w:hAnsi="Arial" w:cs="Arial"/>
          <w:sz w:val="20"/>
          <w:szCs w:val="20"/>
          <w:lang w:eastAsia="ar-SA"/>
        </w:rPr>
        <w:t>Předmět plnění musí</w:t>
      </w:r>
      <w:r>
        <w:rPr>
          <w:rFonts w:ascii="Arial" w:hAnsi="Arial" w:cs="Arial"/>
          <w:sz w:val="20"/>
          <w:szCs w:val="20"/>
          <w:lang w:eastAsia="ar-SA"/>
        </w:rPr>
        <w:t xml:space="preserve"> dále</w:t>
      </w:r>
      <w:r w:rsidRPr="00CA6635">
        <w:rPr>
          <w:rFonts w:ascii="Arial" w:hAnsi="Arial" w:cs="Arial"/>
          <w:sz w:val="20"/>
          <w:szCs w:val="20"/>
          <w:lang w:eastAsia="ar-SA"/>
        </w:rPr>
        <w:t xml:space="preserve"> splňovat bezpečnostní standard zadavatele v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 plném rozsahu dle přílohy č. </w:t>
      </w:r>
      <w:r>
        <w:rPr>
          <w:rFonts w:ascii="Arial" w:hAnsi="Arial" w:cs="Arial"/>
          <w:sz w:val="20"/>
          <w:szCs w:val="20"/>
          <w:lang w:eastAsia="ar-SA"/>
        </w:rPr>
        <w:t>10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 xml:space="preserve">Výzvy. </w:t>
      </w:r>
    </w:p>
    <w:p w14:paraId="42A4F21A" w14:textId="77777777" w:rsidR="001F508E" w:rsidRDefault="001F508E" w:rsidP="001F508E">
      <w:pPr>
        <w:rPr>
          <w:rFonts w:ascii="Arial" w:eastAsia="Calibri" w:hAnsi="Arial" w:cs="Arial"/>
          <w:b/>
          <w:sz w:val="20"/>
          <w:szCs w:val="22"/>
          <w:lang w:eastAsia="en-US"/>
        </w:rPr>
      </w:pPr>
    </w:p>
    <w:p w14:paraId="06E15059" w14:textId="4E342CBB" w:rsidR="005173F9" w:rsidRPr="006760F4" w:rsidRDefault="005173F9" w:rsidP="005173F9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0CD41FE1" w14:textId="77777777" w:rsidR="005173F9" w:rsidRDefault="005173F9" w:rsidP="005173F9">
      <w:pPr>
        <w:spacing w:after="160" w:line="259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1F00E8">
        <w:rPr>
          <w:rFonts w:ascii="Arial" w:eastAsia="Calibri" w:hAnsi="Arial" w:cs="Arial"/>
          <w:sz w:val="20"/>
          <w:szCs w:val="22"/>
          <w:lang w:eastAsia="en-US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14:paraId="40D7C165" w14:textId="24410AC9" w:rsidR="005173F9" w:rsidRPr="006760F4" w:rsidRDefault="005173F9" w:rsidP="005173F9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Vysvětlivka</w:t>
      </w:r>
      <w:r w:rsidR="00BC460F">
        <w:rPr>
          <w:rFonts w:ascii="Arial" w:eastAsia="Calibri" w:hAnsi="Arial" w:cs="Arial"/>
          <w:b/>
          <w:sz w:val="20"/>
          <w:szCs w:val="22"/>
          <w:lang w:eastAsia="en-US"/>
        </w:rPr>
        <w:t>:</w:t>
      </w:r>
    </w:p>
    <w:p w14:paraId="3023248C" w14:textId="77777777" w:rsidR="005173F9" w:rsidRPr="006760F4" w:rsidRDefault="005173F9" w:rsidP="005173F9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4F3DD511" w14:textId="77777777" w:rsidR="005173F9" w:rsidRPr="006760F4" w:rsidRDefault="005173F9" w:rsidP="005173F9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přístroje</w:t>
      </w:r>
    </w:p>
    <w:p w14:paraId="1223CE96" w14:textId="77777777" w:rsidR="005173F9" w:rsidRPr="006760F4" w:rsidRDefault="005173F9" w:rsidP="005173F9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přístroj požadavek splňuje </w:t>
      </w:r>
    </w:p>
    <w:p w14:paraId="4749C16E" w14:textId="77777777" w:rsidR="005173F9" w:rsidRDefault="005173F9" w:rsidP="005173F9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32ACAC9D" w14:textId="44F6B34F" w:rsidR="003C31D5" w:rsidRPr="005173F9" w:rsidRDefault="005173F9" w:rsidP="005173F9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5173F9">
        <w:rPr>
          <w:rFonts w:ascii="Arial" w:eastAsia="Calibri" w:hAnsi="Arial" w:cs="Arial"/>
          <w:sz w:val="20"/>
          <w:szCs w:val="22"/>
          <w:lang w:eastAsia="en-US"/>
        </w:rPr>
        <w:t>kde lze daný požadavek ověřit (např. číslo strany v brožuře) a doloží materiály (brožury, manuály, návod k použití, odkaz, atd.) </w:t>
      </w:r>
    </w:p>
    <w:sectPr w:rsidR="003C31D5" w:rsidRPr="005173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4C8FB" w14:textId="77777777" w:rsidR="00BB2CAC" w:rsidRDefault="00BB2CAC">
      <w:r>
        <w:separator/>
      </w:r>
    </w:p>
  </w:endnote>
  <w:endnote w:type="continuationSeparator" w:id="0">
    <w:p w14:paraId="50E4E0FC" w14:textId="77777777" w:rsidR="00BB2CAC" w:rsidRDefault="00BB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45093D78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1F508E"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1F508E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32E56" w14:textId="77777777" w:rsidR="00BB2CAC" w:rsidRDefault="00BB2CAC">
      <w:r>
        <w:separator/>
      </w:r>
    </w:p>
  </w:footnote>
  <w:footnote w:type="continuationSeparator" w:id="0">
    <w:p w14:paraId="4C3077B9" w14:textId="77777777" w:rsidR="00BB2CAC" w:rsidRDefault="00BB2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46091"/>
    <w:rsid w:val="00073E76"/>
    <w:rsid w:val="000767D0"/>
    <w:rsid w:val="000909E2"/>
    <w:rsid w:val="001110CD"/>
    <w:rsid w:val="00154C53"/>
    <w:rsid w:val="0016123E"/>
    <w:rsid w:val="001F508E"/>
    <w:rsid w:val="00234442"/>
    <w:rsid w:val="002D3211"/>
    <w:rsid w:val="002E59C7"/>
    <w:rsid w:val="003C31D5"/>
    <w:rsid w:val="003E76B5"/>
    <w:rsid w:val="00424EC8"/>
    <w:rsid w:val="004A099D"/>
    <w:rsid w:val="005173F9"/>
    <w:rsid w:val="005E63B6"/>
    <w:rsid w:val="00640356"/>
    <w:rsid w:val="00652FD6"/>
    <w:rsid w:val="006760F4"/>
    <w:rsid w:val="006C2284"/>
    <w:rsid w:val="006C71F7"/>
    <w:rsid w:val="006E4CC1"/>
    <w:rsid w:val="00701FD7"/>
    <w:rsid w:val="007335A5"/>
    <w:rsid w:val="0079737E"/>
    <w:rsid w:val="00827631"/>
    <w:rsid w:val="00857C02"/>
    <w:rsid w:val="008F3D74"/>
    <w:rsid w:val="009641ED"/>
    <w:rsid w:val="009C3048"/>
    <w:rsid w:val="009C4B61"/>
    <w:rsid w:val="00A47985"/>
    <w:rsid w:val="00A604C4"/>
    <w:rsid w:val="00A7510C"/>
    <w:rsid w:val="00A90CD6"/>
    <w:rsid w:val="00AB4898"/>
    <w:rsid w:val="00AB61DD"/>
    <w:rsid w:val="00B27C67"/>
    <w:rsid w:val="00B3390E"/>
    <w:rsid w:val="00BB2CAC"/>
    <w:rsid w:val="00BC460F"/>
    <w:rsid w:val="00C1698B"/>
    <w:rsid w:val="00C70016"/>
    <w:rsid w:val="00DA6AE4"/>
    <w:rsid w:val="00DD4A8B"/>
    <w:rsid w:val="00E36328"/>
    <w:rsid w:val="00E50412"/>
    <w:rsid w:val="00EF0CDE"/>
    <w:rsid w:val="00F5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9162B-01E0-4667-A95A-536CDB93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4</TotalTime>
  <Pages>2</Pages>
  <Words>367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10</cp:revision>
  <dcterms:created xsi:type="dcterms:W3CDTF">2024-08-26T06:23:00Z</dcterms:created>
  <dcterms:modified xsi:type="dcterms:W3CDTF">2025-03-18T14:04:00Z</dcterms:modified>
</cp:coreProperties>
</file>